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EDA1C" w14:textId="77777777" w:rsidR="00235891" w:rsidRPr="00235891" w:rsidRDefault="00235891" w:rsidP="0023589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  <w:r w:rsidRPr="00235891"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  <w:t>«</w:t>
      </w:r>
      <w:proofErr w:type="spellStart"/>
      <w:r w:rsidRPr="00235891"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  <w:t>Интерткань</w:t>
      </w:r>
      <w:proofErr w:type="spellEnd"/>
      <w:r w:rsidRPr="00235891"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  <w:t>» выходит на глобальный уровень: открываются представительства в Турции и Индии</w:t>
      </w:r>
    </w:p>
    <w:p w14:paraId="4E8251B7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7885C8BF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Москва, сентябрь 2026 г.</w:t>
      </w:r>
    </w:p>
    <w:p w14:paraId="3F733D79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430A2EFD" w14:textId="657AFFFA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</w:pPr>
      <w:r w:rsidRPr="00235891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>Организаторы выставки «</w:t>
      </w:r>
      <w:proofErr w:type="spellStart"/>
      <w:r w:rsidRPr="00235891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>Интерткань</w:t>
      </w:r>
      <w:proofErr w:type="spellEnd"/>
      <w:r w:rsidRPr="00235891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>» и СОЮЗЛЕГПРОМ объявляют о запуске двух ключевых представительств за рубежом - в Стамбуле</w:t>
      </w:r>
      <w:r w:rsidR="00C65335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 xml:space="preserve"> (</w:t>
      </w:r>
      <w:r w:rsidRPr="00235891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>Турция</w:t>
      </w:r>
      <w:r w:rsidR="00C65335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>)</w:t>
      </w:r>
      <w:r w:rsidRPr="00235891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>, и</w:t>
      </w:r>
      <w:r w:rsidR="00C65335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 xml:space="preserve"> в Бангалоре</w:t>
      </w:r>
      <w:r w:rsidRPr="00235891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 xml:space="preserve"> </w:t>
      </w:r>
      <w:r w:rsidR="00C65335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>(</w:t>
      </w:r>
      <w:r w:rsidRPr="00235891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>Инди</w:t>
      </w:r>
      <w:r w:rsidR="00C65335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>я)</w:t>
      </w:r>
      <w:r w:rsidRPr="00235891">
        <w:rPr>
          <w:rFonts w:ascii="Arial" w:eastAsia="Times New Roman" w:hAnsi="Arial" w:cs="Arial"/>
          <w:i/>
          <w:iCs/>
          <w:color w:val="1A1A1A"/>
          <w:sz w:val="24"/>
          <w:szCs w:val="24"/>
          <w:lang w:eastAsia="ru-RU"/>
        </w:rPr>
        <w:t>. Это решение закрепляет курс на международное взаимодействие отрасли лёгкой промышленности и создание прямой инфраструктуры для выхода российских компаний на внешние рынки.</w:t>
      </w:r>
    </w:p>
    <w:p w14:paraId="78B96631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7B924E2C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В Турции официальным и эксклюзивным партнёром по продвижению интересов выставки и поддержке экспорта выступит 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Sigma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Expo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Group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Istanbul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— ведущий оператор международных выставочных мероприятий. Представительство в Стамбуле обеспечит российским и турецким компаниям полный цикл услуг: от консультаций и логистики до технической поддержки и организации визитов на площадку «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Интерткань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». Офис станет точкой входа для турецких производителей на рынок ЕАЭС и поможет российским брендам локализовать производство и закупки в регионе.</w:t>
      </w:r>
    </w:p>
    <w:p w14:paraId="36CDEF3D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155FB760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Открытие представительства в Индии направлено на укрепление связей с одним из крупнейших мировых текстильных 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хабов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. Офис будет сосредоточен на привлечении индийских производителей хлопка, пряжи и готовой одежды, а также на содействии российским экспонентам в выходе на рынки Южной Азии. Ключевыми задачами станут организация B2B-встреч, верификация поставщиков и содействие в таможенном оформлении.</w:t>
      </w:r>
    </w:p>
    <w:p w14:paraId="140AAAE7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784B2F44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Запуск зарубежных офисов синхронизирован с масштабным ребрендингом выставки. «</w:t>
      </w:r>
      <w:proofErr w:type="spellStart"/>
      <w:proofErr w:type="gram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Интерткань»трансформируется</w:t>
      </w:r>
      <w:proofErr w:type="spellEnd"/>
      <w:proofErr w:type="gram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в 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International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Textile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Fair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(ITF) — международную B2B-экосистему. Новое позиционирование подразумевает не только увеличение доли иностранных экспонентов и спикеров, но и смещение фокуса деловой программы на экспортные коридоры, кросс-культурную локализацию и прямые контракты с глобальными сетями.</w:t>
      </w:r>
    </w:p>
    <w:p w14:paraId="77612B40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65C537A6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Андрей Разбродин, Президент СОЮЗЛЕГПРОМа:</w:t>
      </w:r>
    </w:p>
    <w:p w14:paraId="59F4CFD1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«Открытие представительств в Турции и Индии — это ответ на запрос бизнеса о снижении рисков при работе с зарубежными партнёрами. Мы убираем "слепые зоны" экспорта: юридические барьеры, сложности с логистикой и поиск надёжных контрагентов. Наши офисы на местах будут работать как мосты доверия: с одной стороны они помогают российским компаниям адаптироваться под локальные стандарты и найти сырьё или подрядчиков, с другой — открывают прозрачный вход на рынок ЕАЭС для иностранных участников ITF. Это инфраструктура, без которой международная кооперация остаётся на уровне переписки, а с ней — превращается в подписанные контракты».</w:t>
      </w:r>
    </w:p>
    <w:p w14:paraId="1FD57013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5A395900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Интеграция представительств в экосистему ITF позволит участникам выставки тестировать спрос в Москве, а затем масштабировать поставки через локальные 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хабы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с полным сопровождением. Подробности о программах поддержки и условиях доступа к услугам офисов в Турции и Индии будут представлены на 20-й, юбилейной выставке «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Интерткань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», которая пройдёт с 29 сентября по 1 октября 2026 года в МВЦ «Крокус Экспо».</w:t>
      </w:r>
    </w:p>
    <w:p w14:paraId="65183581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6CC99444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</w:pPr>
      <w:r w:rsidRPr="00235891"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  <w:lastRenderedPageBreak/>
        <w:t>СПРАВКА</w:t>
      </w:r>
    </w:p>
    <w:p w14:paraId="0C49DEF4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«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Интерткань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» / ITF — крупнейшая общеотраслевая международная выставка текстильной и лёгкой промышленности в России. С 2027 года мероприятие функционирует в формате 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International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Textile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</w:t>
      </w:r>
      <w:proofErr w:type="spellStart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Fair</w:t>
      </w:r>
      <w:proofErr w:type="spellEnd"/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, объединяя производителей, дизайнеров, бренды и поставщиков решений в единую международную отраслевую экосистему. Проводится при поддержке Минпромторга России, ТПП РФ, РСПП и СОЮЗЛЕГПРОМа.</w:t>
      </w:r>
    </w:p>
    <w:p w14:paraId="08FB0000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203BACCF" w14:textId="77777777" w:rsidR="00235891" w:rsidRPr="00235891" w:rsidRDefault="00235891" w:rsidP="002358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235891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🌐</w:t>
      </w:r>
      <w:r w:rsidRPr="0023589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  <w:hyperlink r:id="rId4" w:tgtFrame="_blank" w:history="1">
        <w:r w:rsidRPr="00235891">
          <w:rPr>
            <w:rFonts w:ascii="Arial" w:eastAsia="Times New Roman" w:hAnsi="Arial" w:cs="Arial"/>
            <w:color w:val="0077FF"/>
            <w:sz w:val="24"/>
            <w:szCs w:val="24"/>
            <w:u w:val="single"/>
            <w:lang w:eastAsia="ru-RU"/>
          </w:rPr>
          <w:t>https://www.intertkan.ru</w:t>
        </w:r>
      </w:hyperlink>
    </w:p>
    <w:p w14:paraId="7C035406" w14:textId="29DA8543" w:rsidR="00743128" w:rsidRDefault="00743128"/>
    <w:p w14:paraId="3F371961" w14:textId="3FD5875D" w:rsidR="00292845" w:rsidRDefault="00292845"/>
    <w:p w14:paraId="7DB6CE8D" w14:textId="691EFA45" w:rsidR="00292845" w:rsidRDefault="00292845"/>
    <w:p w14:paraId="2D4A2240" w14:textId="465277C4" w:rsidR="00292845" w:rsidRPr="00292845" w:rsidRDefault="00292845" w:rsidP="00292845">
      <w:pPr>
        <w:rPr>
          <w:lang w:val="en-US"/>
        </w:rPr>
      </w:pPr>
    </w:p>
    <w:sectPr w:rsidR="00292845" w:rsidRPr="00292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012"/>
    <w:rsid w:val="00235891"/>
    <w:rsid w:val="00292845"/>
    <w:rsid w:val="00743128"/>
    <w:rsid w:val="007E0EA8"/>
    <w:rsid w:val="00B702C5"/>
    <w:rsid w:val="00BB0012"/>
    <w:rsid w:val="00C65335"/>
    <w:rsid w:val="00E2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CA95E"/>
  <w15:chartTrackingRefBased/>
  <w15:docId w15:val="{32B5D62D-7D41-47A8-AFF0-F74C95D04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58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2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tertk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389</Words>
  <Characters>2949</Characters>
  <Application>Microsoft Office Word</Application>
  <DocSecurity>0</DocSecurity>
  <Lines>86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5</cp:revision>
  <cp:lastPrinted>2026-09-21T09:48:00Z</cp:lastPrinted>
  <dcterms:created xsi:type="dcterms:W3CDTF">2026-09-21T09:48:00Z</dcterms:created>
  <dcterms:modified xsi:type="dcterms:W3CDTF">2026-09-21T15:24:00Z</dcterms:modified>
</cp:coreProperties>
</file>